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84794" w14:textId="77777777" w:rsidR="008B03F4" w:rsidRPr="008B03F4" w:rsidRDefault="008B03F4" w:rsidP="008B03F4">
      <w:pPr>
        <w:jc w:val="center"/>
        <w:rPr>
          <w:rFonts w:ascii="Roboto" w:hAnsi="Roboto"/>
          <w:color w:val="2E74B5" w:themeColor="accent5" w:themeShade="BF"/>
          <w:sz w:val="28"/>
          <w:szCs w:val="28"/>
        </w:rPr>
      </w:pPr>
      <w:r w:rsidRPr="008B03F4">
        <w:rPr>
          <w:rFonts w:ascii="Roboto" w:hAnsi="Roboto"/>
          <w:b/>
          <w:bCs/>
          <w:color w:val="2E74B5" w:themeColor="accent5" w:themeShade="BF"/>
          <w:sz w:val="28"/>
          <w:szCs w:val="28"/>
        </w:rPr>
        <w:t>REPLY OF NOTICE UNDER SECTION 274 READ WITH SECTION 271(1)(C) FOR PENALTY PROCEEDINGS</w:t>
      </w:r>
    </w:p>
    <w:p w14:paraId="72BEC3C4" w14:textId="77777777" w:rsidR="008B03F4" w:rsidRPr="008B03F4" w:rsidRDefault="008B03F4" w:rsidP="008B03F4">
      <w:pPr>
        <w:rPr>
          <w:rFonts w:ascii="Roboto" w:hAnsi="Roboto"/>
          <w:sz w:val="20"/>
          <w:szCs w:val="20"/>
        </w:rPr>
      </w:pPr>
      <w:r w:rsidRPr="008B03F4">
        <w:rPr>
          <w:rFonts w:ascii="Roboto" w:hAnsi="Roboto"/>
          <w:sz w:val="20"/>
          <w:szCs w:val="20"/>
        </w:rPr>
        <w:t> </w:t>
      </w:r>
    </w:p>
    <w:p w14:paraId="1B692F97" w14:textId="77777777" w:rsidR="008B03F4" w:rsidRPr="008B03F4" w:rsidRDefault="008B03F4" w:rsidP="008B03F4">
      <w:pPr>
        <w:rPr>
          <w:rFonts w:ascii="Roboto" w:hAnsi="Roboto"/>
          <w:sz w:val="20"/>
          <w:szCs w:val="20"/>
        </w:rPr>
      </w:pPr>
      <w:r w:rsidRPr="008B03F4">
        <w:rPr>
          <w:rFonts w:ascii="Roboto" w:hAnsi="Roboto"/>
          <w:sz w:val="20"/>
          <w:szCs w:val="20"/>
        </w:rPr>
        <w:t>From,</w:t>
      </w:r>
    </w:p>
    <w:p w14:paraId="2D537139" w14:textId="77777777" w:rsidR="008B03F4" w:rsidRPr="008B03F4" w:rsidRDefault="008B03F4" w:rsidP="008B03F4">
      <w:pPr>
        <w:rPr>
          <w:rFonts w:ascii="Roboto" w:hAnsi="Roboto"/>
          <w:sz w:val="20"/>
          <w:szCs w:val="20"/>
        </w:rPr>
      </w:pPr>
      <w:r w:rsidRPr="008B03F4">
        <w:rPr>
          <w:rFonts w:ascii="Roboto" w:hAnsi="Roboto"/>
          <w:b/>
          <w:bCs/>
          <w:sz w:val="20"/>
          <w:szCs w:val="20"/>
        </w:rPr>
        <w:t>.........................................</w:t>
      </w:r>
    </w:p>
    <w:p w14:paraId="752B687A" w14:textId="77777777" w:rsidR="008B03F4" w:rsidRPr="008B03F4" w:rsidRDefault="008B03F4" w:rsidP="008B03F4">
      <w:pPr>
        <w:rPr>
          <w:rFonts w:ascii="Roboto" w:hAnsi="Roboto"/>
          <w:sz w:val="20"/>
          <w:szCs w:val="20"/>
        </w:rPr>
      </w:pPr>
      <w:r w:rsidRPr="008B03F4">
        <w:rPr>
          <w:rFonts w:ascii="Roboto" w:hAnsi="Roboto"/>
          <w:b/>
          <w:bCs/>
          <w:sz w:val="20"/>
          <w:szCs w:val="20"/>
        </w:rPr>
        <w:t>.........................................</w:t>
      </w:r>
    </w:p>
    <w:p w14:paraId="1D54092F" w14:textId="77777777" w:rsidR="008B03F4" w:rsidRPr="008B03F4" w:rsidRDefault="008B03F4" w:rsidP="008B03F4">
      <w:pPr>
        <w:rPr>
          <w:rFonts w:ascii="Roboto" w:hAnsi="Roboto"/>
          <w:sz w:val="20"/>
          <w:szCs w:val="20"/>
        </w:rPr>
      </w:pPr>
      <w:r w:rsidRPr="008B03F4">
        <w:rPr>
          <w:rFonts w:ascii="Roboto" w:hAnsi="Roboto"/>
          <w:sz w:val="20"/>
          <w:szCs w:val="20"/>
        </w:rPr>
        <w:t>Dated</w:t>
      </w:r>
      <w:r w:rsidRPr="008B03F4">
        <w:rPr>
          <w:rFonts w:ascii="Roboto" w:hAnsi="Roboto"/>
          <w:b/>
          <w:bCs/>
          <w:sz w:val="20"/>
          <w:szCs w:val="20"/>
        </w:rPr>
        <w:t> .............................</w:t>
      </w:r>
    </w:p>
    <w:p w14:paraId="3BF1031A" w14:textId="77777777" w:rsidR="008B03F4" w:rsidRPr="008B03F4" w:rsidRDefault="008B03F4" w:rsidP="008B03F4">
      <w:pPr>
        <w:rPr>
          <w:rFonts w:ascii="Roboto" w:hAnsi="Roboto"/>
          <w:sz w:val="20"/>
          <w:szCs w:val="20"/>
        </w:rPr>
      </w:pPr>
      <w:r w:rsidRPr="008B03F4">
        <w:rPr>
          <w:rFonts w:ascii="Roboto" w:hAnsi="Roboto"/>
          <w:sz w:val="20"/>
          <w:szCs w:val="20"/>
        </w:rPr>
        <w:t>To,</w:t>
      </w:r>
    </w:p>
    <w:p w14:paraId="2810CAAC" w14:textId="77777777" w:rsidR="008B03F4" w:rsidRPr="008B03F4" w:rsidRDefault="008B03F4" w:rsidP="008B03F4">
      <w:pPr>
        <w:rPr>
          <w:rFonts w:ascii="Roboto" w:hAnsi="Roboto"/>
          <w:sz w:val="20"/>
          <w:szCs w:val="20"/>
        </w:rPr>
      </w:pPr>
      <w:r w:rsidRPr="008B03F4">
        <w:rPr>
          <w:rFonts w:ascii="Roboto" w:hAnsi="Roboto"/>
          <w:sz w:val="20"/>
          <w:szCs w:val="20"/>
        </w:rPr>
        <w:t>The Assessing Officer,</w:t>
      </w:r>
    </w:p>
    <w:p w14:paraId="273BF43D" w14:textId="77777777" w:rsidR="008B03F4" w:rsidRPr="008B03F4" w:rsidRDefault="008B03F4" w:rsidP="008B03F4">
      <w:pPr>
        <w:rPr>
          <w:rFonts w:ascii="Roboto" w:hAnsi="Roboto"/>
          <w:sz w:val="20"/>
          <w:szCs w:val="20"/>
        </w:rPr>
      </w:pPr>
      <w:r w:rsidRPr="008B03F4">
        <w:rPr>
          <w:rFonts w:ascii="Roboto" w:hAnsi="Roboto"/>
          <w:sz w:val="20"/>
          <w:szCs w:val="20"/>
        </w:rPr>
        <w:t>Circle/Ward </w:t>
      </w:r>
      <w:r w:rsidRPr="008B03F4">
        <w:rPr>
          <w:rFonts w:ascii="Roboto" w:hAnsi="Roboto"/>
          <w:b/>
          <w:bCs/>
          <w:sz w:val="20"/>
          <w:szCs w:val="20"/>
        </w:rPr>
        <w:t>.........................</w:t>
      </w:r>
    </w:p>
    <w:p w14:paraId="42159423" w14:textId="77777777" w:rsidR="008B03F4" w:rsidRPr="008B03F4" w:rsidRDefault="008B03F4" w:rsidP="008B03F4">
      <w:pPr>
        <w:rPr>
          <w:rFonts w:ascii="Roboto" w:hAnsi="Roboto"/>
          <w:sz w:val="20"/>
          <w:szCs w:val="20"/>
        </w:rPr>
      </w:pPr>
      <w:r w:rsidRPr="008B03F4">
        <w:rPr>
          <w:rFonts w:ascii="Roboto" w:hAnsi="Roboto"/>
          <w:sz w:val="20"/>
          <w:szCs w:val="20"/>
        </w:rPr>
        <w:t>Dear Sir/Madam,</w:t>
      </w:r>
    </w:p>
    <w:p w14:paraId="50E0E399" w14:textId="77777777" w:rsidR="008B03F4" w:rsidRPr="008B03F4" w:rsidRDefault="008B03F4" w:rsidP="008B03F4">
      <w:pPr>
        <w:rPr>
          <w:rFonts w:ascii="Roboto" w:hAnsi="Roboto"/>
          <w:color w:val="1F3864" w:themeColor="accent1" w:themeShade="80"/>
          <w:sz w:val="20"/>
          <w:szCs w:val="20"/>
        </w:rPr>
      </w:pPr>
      <w:proofErr w:type="gramStart"/>
      <w:r w:rsidRPr="008B03F4">
        <w:rPr>
          <w:rFonts w:ascii="Roboto" w:hAnsi="Roboto"/>
          <w:color w:val="1F3864" w:themeColor="accent1" w:themeShade="80"/>
          <w:sz w:val="20"/>
          <w:szCs w:val="20"/>
        </w:rPr>
        <w:t>Subject :</w:t>
      </w:r>
      <w:proofErr w:type="gramEnd"/>
      <w:r w:rsidRPr="008B03F4">
        <w:rPr>
          <w:rFonts w:ascii="Roboto" w:hAnsi="Roboto"/>
          <w:color w:val="1F3864" w:themeColor="accent1" w:themeShade="80"/>
          <w:sz w:val="20"/>
          <w:szCs w:val="20"/>
        </w:rPr>
        <w:t> Reply of Your Notice u/s 271(1)(c) for Penalty Proceedings</w:t>
      </w:r>
    </w:p>
    <w:p w14:paraId="5E883919" w14:textId="77777777" w:rsidR="008B03F4" w:rsidRPr="008B03F4" w:rsidRDefault="008B03F4" w:rsidP="008B03F4">
      <w:pPr>
        <w:rPr>
          <w:rFonts w:ascii="Roboto" w:hAnsi="Roboto"/>
          <w:sz w:val="20"/>
          <w:szCs w:val="20"/>
        </w:rPr>
      </w:pPr>
      <w:r w:rsidRPr="008B03F4">
        <w:rPr>
          <w:rFonts w:ascii="Roboto" w:hAnsi="Roboto"/>
          <w:sz w:val="20"/>
          <w:szCs w:val="20"/>
        </w:rPr>
        <w:t>PAN No </w:t>
      </w:r>
      <w:r w:rsidRPr="008B03F4">
        <w:rPr>
          <w:rFonts w:ascii="Roboto" w:hAnsi="Roboto"/>
          <w:b/>
          <w:bCs/>
          <w:sz w:val="20"/>
          <w:szCs w:val="20"/>
        </w:rPr>
        <w:t>..................</w:t>
      </w:r>
    </w:p>
    <w:p w14:paraId="2B037017" w14:textId="77777777" w:rsidR="008B03F4" w:rsidRPr="008B03F4" w:rsidRDefault="008B03F4" w:rsidP="008B03F4">
      <w:pPr>
        <w:rPr>
          <w:rFonts w:ascii="Roboto" w:hAnsi="Roboto"/>
          <w:sz w:val="20"/>
          <w:szCs w:val="20"/>
        </w:rPr>
      </w:pPr>
      <w:r w:rsidRPr="008B03F4">
        <w:rPr>
          <w:rFonts w:ascii="Roboto" w:hAnsi="Roboto"/>
          <w:sz w:val="20"/>
          <w:szCs w:val="20"/>
        </w:rPr>
        <w:t>My client</w:t>
      </w:r>
      <w:r w:rsidRPr="008B03F4">
        <w:rPr>
          <w:rFonts w:ascii="Roboto" w:hAnsi="Roboto"/>
          <w:b/>
          <w:bCs/>
          <w:sz w:val="20"/>
          <w:szCs w:val="20"/>
        </w:rPr>
        <w:t> .............. </w:t>
      </w:r>
      <w:r w:rsidRPr="008B03F4">
        <w:rPr>
          <w:rFonts w:ascii="Roboto" w:hAnsi="Roboto"/>
          <w:sz w:val="20"/>
          <w:szCs w:val="20"/>
        </w:rPr>
        <w:t>is in receipt of your notice dated ..............u/s 274 read with section 271(1)(c) for Assessment Year</w:t>
      </w:r>
      <w:r w:rsidRPr="008B03F4">
        <w:rPr>
          <w:rFonts w:ascii="Roboto" w:hAnsi="Roboto"/>
          <w:b/>
          <w:bCs/>
          <w:sz w:val="20"/>
          <w:szCs w:val="20"/>
        </w:rPr>
        <w:t> ........................ </w:t>
      </w:r>
      <w:r w:rsidRPr="008B03F4">
        <w:rPr>
          <w:rFonts w:ascii="Roboto" w:hAnsi="Roboto"/>
          <w:sz w:val="20"/>
          <w:szCs w:val="20"/>
        </w:rPr>
        <w:t xml:space="preserve"> in respect of penalty for alleged concealment. I have been instructed to make the following </w:t>
      </w:r>
      <w:proofErr w:type="gramStart"/>
      <w:r w:rsidRPr="008B03F4">
        <w:rPr>
          <w:rFonts w:ascii="Roboto" w:hAnsi="Roboto"/>
          <w:sz w:val="20"/>
          <w:szCs w:val="20"/>
        </w:rPr>
        <w:t>submission :</w:t>
      </w:r>
      <w:proofErr w:type="gramEnd"/>
    </w:p>
    <w:p w14:paraId="3DEFED6F" w14:textId="77777777" w:rsidR="008B03F4" w:rsidRPr="008B03F4" w:rsidRDefault="008B03F4" w:rsidP="008B03F4">
      <w:pPr>
        <w:rPr>
          <w:rFonts w:ascii="Roboto" w:hAnsi="Roboto"/>
          <w:sz w:val="20"/>
          <w:szCs w:val="20"/>
        </w:rPr>
      </w:pPr>
      <w:r w:rsidRPr="008B03F4">
        <w:rPr>
          <w:rFonts w:ascii="Roboto" w:hAnsi="Roboto"/>
          <w:sz w:val="20"/>
          <w:szCs w:val="20"/>
        </w:rPr>
        <w:t>(a) That the notice does not contain the particular of income alleged to have been concealed by my client. Possibly the reference is to the cash credit of Rs.</w:t>
      </w:r>
      <w:r w:rsidRPr="008B03F4">
        <w:rPr>
          <w:rFonts w:ascii="Roboto" w:hAnsi="Roboto"/>
          <w:b/>
          <w:bCs/>
          <w:sz w:val="20"/>
          <w:szCs w:val="20"/>
        </w:rPr>
        <w:t> ............. </w:t>
      </w:r>
      <w:r w:rsidRPr="008B03F4">
        <w:rPr>
          <w:rFonts w:ascii="Roboto" w:hAnsi="Roboto"/>
          <w:sz w:val="20"/>
          <w:szCs w:val="20"/>
        </w:rPr>
        <w:t>in the name of and addition for low drawings amounting to Rs.</w:t>
      </w:r>
      <w:r w:rsidRPr="008B03F4">
        <w:rPr>
          <w:rFonts w:ascii="Roboto" w:hAnsi="Roboto"/>
          <w:b/>
          <w:bCs/>
          <w:sz w:val="20"/>
          <w:szCs w:val="20"/>
        </w:rPr>
        <w:t> ........................ </w:t>
      </w:r>
      <w:r w:rsidRPr="008B03F4">
        <w:rPr>
          <w:rFonts w:ascii="Roboto" w:hAnsi="Roboto"/>
          <w:sz w:val="20"/>
          <w:szCs w:val="20"/>
        </w:rPr>
        <w:t>which was held to be the income of my client in the assessment. If my client's presumption is incorrect, kindly inform the specific items of income allegedly concealed by my client.</w:t>
      </w:r>
    </w:p>
    <w:p w14:paraId="38749550" w14:textId="77777777" w:rsidR="008B03F4" w:rsidRPr="008B03F4" w:rsidRDefault="008B03F4" w:rsidP="008B03F4">
      <w:pPr>
        <w:rPr>
          <w:rFonts w:ascii="Roboto" w:hAnsi="Roboto"/>
          <w:sz w:val="20"/>
          <w:szCs w:val="20"/>
        </w:rPr>
      </w:pPr>
      <w:r w:rsidRPr="008B03F4">
        <w:rPr>
          <w:rFonts w:ascii="Roboto" w:hAnsi="Roboto"/>
          <w:sz w:val="20"/>
          <w:szCs w:val="20"/>
        </w:rPr>
        <w:t xml:space="preserve">(b) As regards the said cash credit I would like to submit that the loan confirmation was duly furnished with the Income Tax Return. </w:t>
      </w:r>
      <w:proofErr w:type="gramStart"/>
      <w:r w:rsidRPr="008B03F4">
        <w:rPr>
          <w:rFonts w:ascii="Roboto" w:hAnsi="Roboto"/>
          <w:sz w:val="20"/>
          <w:szCs w:val="20"/>
        </w:rPr>
        <w:t>However</w:t>
      </w:r>
      <w:proofErr w:type="gramEnd"/>
      <w:r w:rsidRPr="008B03F4">
        <w:rPr>
          <w:rFonts w:ascii="Roboto" w:hAnsi="Roboto"/>
          <w:sz w:val="20"/>
          <w:szCs w:val="20"/>
        </w:rPr>
        <w:t xml:space="preserve"> due to change of address the notice issued by you during assessment proceeding could not be served on the said loan creditor, </w:t>
      </w:r>
      <w:proofErr w:type="gramStart"/>
      <w:r w:rsidRPr="008B03F4">
        <w:rPr>
          <w:rFonts w:ascii="Roboto" w:hAnsi="Roboto"/>
          <w:sz w:val="20"/>
          <w:szCs w:val="20"/>
        </w:rPr>
        <w:t>My</w:t>
      </w:r>
      <w:proofErr w:type="gramEnd"/>
      <w:r w:rsidRPr="008B03F4">
        <w:rPr>
          <w:rFonts w:ascii="Roboto" w:hAnsi="Roboto"/>
          <w:sz w:val="20"/>
          <w:szCs w:val="20"/>
        </w:rPr>
        <w:t xml:space="preserve"> client has been able to contact the said party and the present address is as </w:t>
      </w:r>
      <w:proofErr w:type="gramStart"/>
      <w:r w:rsidRPr="008B03F4">
        <w:rPr>
          <w:rFonts w:ascii="Roboto" w:hAnsi="Roboto"/>
          <w:sz w:val="20"/>
          <w:szCs w:val="20"/>
        </w:rPr>
        <w:t>under :</w:t>
      </w:r>
      <w:proofErr w:type="gramEnd"/>
    </w:p>
    <w:p w14:paraId="6B90FDAB" w14:textId="77777777" w:rsidR="008B03F4" w:rsidRPr="008B03F4" w:rsidRDefault="008B03F4" w:rsidP="008B03F4">
      <w:pPr>
        <w:rPr>
          <w:rFonts w:ascii="Roboto" w:hAnsi="Roboto"/>
          <w:sz w:val="20"/>
          <w:szCs w:val="20"/>
        </w:rPr>
      </w:pPr>
      <w:r w:rsidRPr="008B03F4">
        <w:rPr>
          <w:rFonts w:ascii="Roboto" w:hAnsi="Roboto"/>
          <w:sz w:val="20"/>
          <w:szCs w:val="20"/>
        </w:rPr>
        <w:t>We enclose herewith an </w:t>
      </w:r>
      <w:r w:rsidRPr="008B03F4">
        <w:rPr>
          <w:rFonts w:ascii="Roboto" w:hAnsi="Roboto"/>
          <w:b/>
          <w:bCs/>
          <w:sz w:val="20"/>
          <w:szCs w:val="20"/>
        </w:rPr>
        <w:t>affidavit </w:t>
      </w:r>
      <w:r w:rsidRPr="008B03F4">
        <w:rPr>
          <w:rFonts w:ascii="Roboto" w:hAnsi="Roboto"/>
          <w:sz w:val="20"/>
          <w:szCs w:val="20"/>
        </w:rPr>
        <w:t>from the said loan creditor, duly confirming the fact of their advancing loan to my said client (Annexure-1).</w:t>
      </w:r>
    </w:p>
    <w:p w14:paraId="346080A2" w14:textId="2D54C3AF" w:rsidR="008B03F4" w:rsidRPr="008B03F4" w:rsidRDefault="008B03F4" w:rsidP="008B03F4">
      <w:pPr>
        <w:rPr>
          <w:rFonts w:ascii="Roboto" w:hAnsi="Roboto"/>
          <w:sz w:val="20"/>
          <w:szCs w:val="20"/>
        </w:rPr>
      </w:pPr>
      <w:r w:rsidRPr="008B03F4">
        <w:rPr>
          <w:rFonts w:ascii="Roboto" w:hAnsi="Roboto"/>
          <w:sz w:val="20"/>
          <w:szCs w:val="20"/>
        </w:rPr>
        <w:t>In case your hono</w:t>
      </w:r>
      <w:r>
        <w:rPr>
          <w:rFonts w:ascii="Roboto" w:hAnsi="Roboto"/>
          <w:sz w:val="20"/>
          <w:szCs w:val="20"/>
        </w:rPr>
        <w:t>u</w:t>
      </w:r>
      <w:r w:rsidRPr="008B03F4">
        <w:rPr>
          <w:rFonts w:ascii="Roboto" w:hAnsi="Roboto"/>
          <w:sz w:val="20"/>
          <w:szCs w:val="20"/>
        </w:rPr>
        <w:t xml:space="preserve">r desires to conduct a local enquiry or call the said loan creditor, it may be done. However, no penalty can be imposed merely because the said loan was considered as cash </w:t>
      </w:r>
      <w:proofErr w:type="gramStart"/>
      <w:r w:rsidRPr="008B03F4">
        <w:rPr>
          <w:rFonts w:ascii="Roboto" w:hAnsi="Roboto"/>
          <w:sz w:val="20"/>
          <w:szCs w:val="20"/>
        </w:rPr>
        <w:t>credit  in</w:t>
      </w:r>
      <w:proofErr w:type="gramEnd"/>
      <w:r w:rsidRPr="008B03F4">
        <w:rPr>
          <w:rFonts w:ascii="Roboto" w:hAnsi="Roboto"/>
          <w:sz w:val="20"/>
          <w:szCs w:val="20"/>
        </w:rPr>
        <w:t xml:space="preserve"> the assessment. I would like to mention that the finding in assessment proceedings is not conclusive as held by the Supreme Court in the case of CIT Vs. Anwar Ali 76 ITR 696 (SC</w:t>
      </w:r>
      <w:proofErr w:type="gramStart"/>
      <w:r w:rsidRPr="008B03F4">
        <w:rPr>
          <w:rFonts w:ascii="Roboto" w:hAnsi="Roboto"/>
          <w:sz w:val="20"/>
          <w:szCs w:val="20"/>
        </w:rPr>
        <w:t>) .</w:t>
      </w:r>
      <w:proofErr w:type="gramEnd"/>
      <w:r w:rsidRPr="008B03F4">
        <w:rPr>
          <w:rFonts w:ascii="Roboto" w:hAnsi="Roboto"/>
          <w:sz w:val="20"/>
          <w:szCs w:val="20"/>
        </w:rPr>
        <w:t xml:space="preserve"> </w:t>
      </w:r>
      <w:proofErr w:type="gramStart"/>
      <w:r w:rsidRPr="008B03F4">
        <w:rPr>
          <w:rFonts w:ascii="Roboto" w:hAnsi="Roboto"/>
          <w:sz w:val="20"/>
          <w:szCs w:val="20"/>
        </w:rPr>
        <w:t>Therefore</w:t>
      </w:r>
      <w:proofErr w:type="gramEnd"/>
      <w:r w:rsidRPr="008B03F4">
        <w:rPr>
          <w:rFonts w:ascii="Roboto" w:hAnsi="Roboto"/>
          <w:sz w:val="20"/>
          <w:szCs w:val="20"/>
        </w:rPr>
        <w:t xml:space="preserve"> my client having discharges his primary responsibility to prove the genuineness of the loan, the levy of penalty without any material against my client is un-warranted and inconsistent with the provisions of law.</w:t>
      </w:r>
    </w:p>
    <w:p w14:paraId="753395E6" w14:textId="77777777" w:rsidR="008B03F4" w:rsidRPr="008B03F4" w:rsidRDefault="008B03F4" w:rsidP="008B03F4">
      <w:pPr>
        <w:rPr>
          <w:rFonts w:ascii="Roboto" w:hAnsi="Roboto"/>
          <w:sz w:val="20"/>
          <w:szCs w:val="20"/>
        </w:rPr>
      </w:pPr>
      <w:r w:rsidRPr="008B03F4">
        <w:rPr>
          <w:rFonts w:ascii="Roboto" w:hAnsi="Roboto"/>
          <w:sz w:val="20"/>
          <w:szCs w:val="20"/>
        </w:rPr>
        <w:t xml:space="preserve">(c) Regarding alleged low drawings on the basis of which a sum of Rs. was added back to my client's income as income from other sources, I would like to state that the addition was made on mere estimate and without any material. Such addition cannot be a basis to treat my client having concealed particulars of his income or having furnished inaccurate particulars of his income. In this context, you have not considered the fact that my client's wife as well as his son is also assessed to Income Tax and they have separate drawings which is duly shown in their respective Income Tax files. The relevant details with PAN </w:t>
      </w:r>
      <w:proofErr w:type="spellStart"/>
      <w:r w:rsidRPr="008B03F4">
        <w:rPr>
          <w:rFonts w:ascii="Roboto" w:hAnsi="Roboto"/>
          <w:sz w:val="20"/>
          <w:szCs w:val="20"/>
        </w:rPr>
        <w:t>as</w:t>
      </w:r>
      <w:proofErr w:type="spellEnd"/>
      <w:r w:rsidRPr="008B03F4">
        <w:rPr>
          <w:rFonts w:ascii="Roboto" w:hAnsi="Roboto"/>
          <w:sz w:val="20"/>
          <w:szCs w:val="20"/>
        </w:rPr>
        <w:t xml:space="preserve"> also the copy of Balance Sheet and copy of acknowledgement for filing the return by my client's wife and his son is enclosed for your kind perusal </w:t>
      </w:r>
      <w:proofErr w:type="gramStart"/>
      <w:r w:rsidRPr="008B03F4">
        <w:rPr>
          <w:rFonts w:ascii="Roboto" w:hAnsi="Roboto"/>
          <w:sz w:val="20"/>
          <w:szCs w:val="20"/>
        </w:rPr>
        <w:t>( annex</w:t>
      </w:r>
      <w:proofErr w:type="gramEnd"/>
      <w:r w:rsidRPr="008B03F4">
        <w:rPr>
          <w:rFonts w:ascii="Roboto" w:hAnsi="Roboto"/>
          <w:sz w:val="20"/>
          <w:szCs w:val="20"/>
        </w:rPr>
        <w:t xml:space="preserve">. </w:t>
      </w:r>
      <w:proofErr w:type="gramStart"/>
      <w:r w:rsidRPr="008B03F4">
        <w:rPr>
          <w:rFonts w:ascii="Roboto" w:hAnsi="Roboto"/>
          <w:sz w:val="20"/>
          <w:szCs w:val="20"/>
        </w:rPr>
        <w:t>B,C</w:t>
      </w:r>
      <w:proofErr w:type="gramEnd"/>
      <w:r w:rsidRPr="008B03F4">
        <w:rPr>
          <w:rFonts w:ascii="Roboto" w:hAnsi="Roboto"/>
          <w:sz w:val="20"/>
          <w:szCs w:val="20"/>
        </w:rPr>
        <w:t xml:space="preserve"> and D respectively</w:t>
      </w:r>
      <w:proofErr w:type="gramStart"/>
      <w:r w:rsidRPr="008B03F4">
        <w:rPr>
          <w:rFonts w:ascii="Roboto" w:hAnsi="Roboto"/>
          <w:sz w:val="20"/>
          <w:szCs w:val="20"/>
        </w:rPr>
        <w:t>) .</w:t>
      </w:r>
      <w:proofErr w:type="gramEnd"/>
      <w:r w:rsidRPr="008B03F4">
        <w:rPr>
          <w:rFonts w:ascii="Roboto" w:hAnsi="Roboto"/>
          <w:sz w:val="20"/>
          <w:szCs w:val="20"/>
        </w:rPr>
        <w:t xml:space="preserve"> As my client was not specifically asked to give explanation on the issue of drawings, </w:t>
      </w:r>
      <w:r w:rsidRPr="008B03F4">
        <w:rPr>
          <w:rFonts w:ascii="Roboto" w:hAnsi="Roboto"/>
          <w:sz w:val="20"/>
          <w:szCs w:val="20"/>
        </w:rPr>
        <w:lastRenderedPageBreak/>
        <w:t xml:space="preserve">these facts and evidences could not be submitted in course of the assessment proceedings. If the drawings of my client together with his wife and son is </w:t>
      </w:r>
      <w:proofErr w:type="gramStart"/>
      <w:r w:rsidRPr="008B03F4">
        <w:rPr>
          <w:rFonts w:ascii="Roboto" w:hAnsi="Roboto"/>
          <w:sz w:val="20"/>
          <w:szCs w:val="20"/>
        </w:rPr>
        <w:t>considered ,</w:t>
      </w:r>
      <w:proofErr w:type="gramEnd"/>
      <w:r w:rsidRPr="008B03F4">
        <w:rPr>
          <w:rFonts w:ascii="Roboto" w:hAnsi="Roboto"/>
          <w:sz w:val="20"/>
          <w:szCs w:val="20"/>
        </w:rPr>
        <w:t xml:space="preserve"> the amount is adequate. </w:t>
      </w:r>
      <w:proofErr w:type="gramStart"/>
      <w:r w:rsidRPr="008B03F4">
        <w:rPr>
          <w:rFonts w:ascii="Roboto" w:hAnsi="Roboto"/>
          <w:sz w:val="20"/>
          <w:szCs w:val="20"/>
        </w:rPr>
        <w:t>Thus</w:t>
      </w:r>
      <w:proofErr w:type="gramEnd"/>
      <w:r w:rsidRPr="008B03F4">
        <w:rPr>
          <w:rFonts w:ascii="Roboto" w:hAnsi="Roboto"/>
          <w:sz w:val="20"/>
          <w:szCs w:val="20"/>
        </w:rPr>
        <w:t xml:space="preserve"> in the facts and circumstances of my client's case the addition for alleged low drawings was a result of lack of proper opportunity at assessment stage. </w:t>
      </w:r>
      <w:proofErr w:type="gramStart"/>
      <w:r w:rsidRPr="008B03F4">
        <w:rPr>
          <w:rFonts w:ascii="Roboto" w:hAnsi="Roboto"/>
          <w:sz w:val="20"/>
          <w:szCs w:val="20"/>
        </w:rPr>
        <w:t>Therefore</w:t>
      </w:r>
      <w:proofErr w:type="gramEnd"/>
      <w:r w:rsidRPr="008B03F4">
        <w:rPr>
          <w:rFonts w:ascii="Roboto" w:hAnsi="Roboto"/>
          <w:sz w:val="20"/>
          <w:szCs w:val="20"/>
        </w:rPr>
        <w:t xml:space="preserve"> there is no question of concealment of any income or furnishing of any inaccurate particulars.</w:t>
      </w:r>
    </w:p>
    <w:p w14:paraId="570A8A98" w14:textId="77777777" w:rsidR="008B03F4" w:rsidRPr="008B03F4" w:rsidRDefault="008B03F4" w:rsidP="008B03F4">
      <w:pPr>
        <w:rPr>
          <w:rFonts w:ascii="Roboto" w:hAnsi="Roboto"/>
          <w:sz w:val="20"/>
          <w:szCs w:val="20"/>
        </w:rPr>
      </w:pPr>
      <w:r w:rsidRPr="008B03F4">
        <w:rPr>
          <w:rFonts w:ascii="Roboto" w:hAnsi="Roboto"/>
          <w:sz w:val="20"/>
          <w:szCs w:val="20"/>
        </w:rPr>
        <w:t>Under the facts and circumstances of the case, you are requested to drop the penalty proceedings u/s 271(1) (c) and for this act of kindness, my client, as duty bound, shall ever pray.</w:t>
      </w:r>
    </w:p>
    <w:p w14:paraId="4A73D4BE" w14:textId="77777777" w:rsidR="008B03F4" w:rsidRPr="008B03F4" w:rsidRDefault="008B03F4" w:rsidP="008B03F4">
      <w:pPr>
        <w:rPr>
          <w:rFonts w:ascii="Roboto" w:hAnsi="Roboto"/>
          <w:sz w:val="20"/>
          <w:szCs w:val="20"/>
        </w:rPr>
      </w:pPr>
      <w:r w:rsidRPr="008B03F4">
        <w:rPr>
          <w:rFonts w:ascii="Roboto" w:hAnsi="Roboto"/>
          <w:sz w:val="20"/>
          <w:szCs w:val="20"/>
        </w:rPr>
        <w:t>Thanking you</w:t>
      </w:r>
    </w:p>
    <w:p w14:paraId="58B54999" w14:textId="77777777" w:rsidR="008B03F4" w:rsidRPr="008B03F4" w:rsidRDefault="008B03F4" w:rsidP="008B03F4">
      <w:pPr>
        <w:rPr>
          <w:rFonts w:ascii="Roboto" w:hAnsi="Roboto"/>
          <w:sz w:val="20"/>
          <w:szCs w:val="20"/>
        </w:rPr>
      </w:pPr>
      <w:r w:rsidRPr="008B03F4">
        <w:rPr>
          <w:rFonts w:ascii="Roboto" w:hAnsi="Roboto"/>
          <w:sz w:val="20"/>
          <w:szCs w:val="20"/>
        </w:rPr>
        <w:t>Yours faithfully</w:t>
      </w:r>
    </w:p>
    <w:p w14:paraId="3DD564D9" w14:textId="77777777" w:rsidR="008B03F4" w:rsidRPr="008B03F4" w:rsidRDefault="008B03F4" w:rsidP="008B03F4">
      <w:pPr>
        <w:rPr>
          <w:rFonts w:ascii="Roboto" w:hAnsi="Roboto"/>
          <w:sz w:val="20"/>
          <w:szCs w:val="20"/>
        </w:rPr>
      </w:pPr>
      <w:r w:rsidRPr="008B03F4">
        <w:rPr>
          <w:rFonts w:ascii="Roboto" w:hAnsi="Roboto"/>
          <w:b/>
          <w:bCs/>
          <w:sz w:val="20"/>
          <w:szCs w:val="20"/>
        </w:rPr>
        <w:t>............................</w:t>
      </w:r>
    </w:p>
    <w:p w14:paraId="66234984" w14:textId="77777777" w:rsidR="00D36A75" w:rsidRPr="008B03F4" w:rsidRDefault="00D36A75">
      <w:pPr>
        <w:rPr>
          <w:rFonts w:ascii="Roboto" w:hAnsi="Roboto"/>
          <w:sz w:val="20"/>
          <w:szCs w:val="20"/>
        </w:rPr>
      </w:pPr>
    </w:p>
    <w:sectPr w:rsidR="00D36A75" w:rsidRPr="008B03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F4"/>
    <w:rsid w:val="00035C05"/>
    <w:rsid w:val="00095C3B"/>
    <w:rsid w:val="00227D87"/>
    <w:rsid w:val="008B03F4"/>
    <w:rsid w:val="009E0137"/>
    <w:rsid w:val="00C82F94"/>
    <w:rsid w:val="00D36A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468C"/>
  <w15:chartTrackingRefBased/>
  <w15:docId w15:val="{15E24DC5-9C6B-4312-AA46-DEA7C92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3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03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03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03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03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03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3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3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3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3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03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03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03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03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03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3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3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3F4"/>
    <w:rPr>
      <w:rFonts w:eastAsiaTheme="majorEastAsia" w:cstheme="majorBidi"/>
      <w:color w:val="272727" w:themeColor="text1" w:themeTint="D8"/>
    </w:rPr>
  </w:style>
  <w:style w:type="paragraph" w:styleId="Title">
    <w:name w:val="Title"/>
    <w:basedOn w:val="Normal"/>
    <w:next w:val="Normal"/>
    <w:link w:val="TitleChar"/>
    <w:uiPriority w:val="10"/>
    <w:qFormat/>
    <w:rsid w:val="008B0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3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3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3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3F4"/>
    <w:pPr>
      <w:spacing w:before="160"/>
      <w:jc w:val="center"/>
    </w:pPr>
    <w:rPr>
      <w:i/>
      <w:iCs/>
      <w:color w:val="404040" w:themeColor="text1" w:themeTint="BF"/>
    </w:rPr>
  </w:style>
  <w:style w:type="character" w:customStyle="1" w:styleId="QuoteChar">
    <w:name w:val="Quote Char"/>
    <w:basedOn w:val="DefaultParagraphFont"/>
    <w:link w:val="Quote"/>
    <w:uiPriority w:val="29"/>
    <w:rsid w:val="008B03F4"/>
    <w:rPr>
      <w:i/>
      <w:iCs/>
      <w:color w:val="404040" w:themeColor="text1" w:themeTint="BF"/>
    </w:rPr>
  </w:style>
  <w:style w:type="paragraph" w:styleId="ListParagraph">
    <w:name w:val="List Paragraph"/>
    <w:basedOn w:val="Normal"/>
    <w:uiPriority w:val="34"/>
    <w:qFormat/>
    <w:rsid w:val="008B03F4"/>
    <w:pPr>
      <w:ind w:left="720"/>
      <w:contextualSpacing/>
    </w:pPr>
  </w:style>
  <w:style w:type="character" w:styleId="IntenseEmphasis">
    <w:name w:val="Intense Emphasis"/>
    <w:basedOn w:val="DefaultParagraphFont"/>
    <w:uiPriority w:val="21"/>
    <w:qFormat/>
    <w:rsid w:val="008B03F4"/>
    <w:rPr>
      <w:i/>
      <w:iCs/>
      <w:color w:val="2F5496" w:themeColor="accent1" w:themeShade="BF"/>
    </w:rPr>
  </w:style>
  <w:style w:type="paragraph" w:styleId="IntenseQuote">
    <w:name w:val="Intense Quote"/>
    <w:basedOn w:val="Normal"/>
    <w:next w:val="Normal"/>
    <w:link w:val="IntenseQuoteChar"/>
    <w:uiPriority w:val="30"/>
    <w:qFormat/>
    <w:rsid w:val="008B0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03F4"/>
    <w:rPr>
      <w:i/>
      <w:iCs/>
      <w:color w:val="2F5496" w:themeColor="accent1" w:themeShade="BF"/>
    </w:rPr>
  </w:style>
  <w:style w:type="character" w:styleId="IntenseReference">
    <w:name w:val="Intense Reference"/>
    <w:basedOn w:val="DefaultParagraphFont"/>
    <w:uiPriority w:val="32"/>
    <w:qFormat/>
    <w:rsid w:val="008B03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227951">
      <w:bodyDiv w:val="1"/>
      <w:marLeft w:val="0"/>
      <w:marRight w:val="0"/>
      <w:marTop w:val="0"/>
      <w:marBottom w:val="0"/>
      <w:divBdr>
        <w:top w:val="none" w:sz="0" w:space="0" w:color="auto"/>
        <w:left w:val="none" w:sz="0" w:space="0" w:color="auto"/>
        <w:bottom w:val="none" w:sz="0" w:space="0" w:color="auto"/>
        <w:right w:val="none" w:sz="0" w:space="0" w:color="auto"/>
      </w:divBdr>
    </w:div>
    <w:div w:id="5394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536</Words>
  <Characters>3252</Characters>
  <Application>Microsoft Office Word</Application>
  <DocSecurity>0</DocSecurity>
  <Lines>79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kratikasahu_@outlook.com</dc:creator>
  <cp:keywords/>
  <dc:description/>
  <cp:lastModifiedBy>kratikasahu_@outlook.com</cp:lastModifiedBy>
  <cp:revision>1</cp:revision>
  <dcterms:created xsi:type="dcterms:W3CDTF">2025-04-10T10:27:00Z</dcterms:created>
  <dcterms:modified xsi:type="dcterms:W3CDTF">2025-04-10T10:44:00Z</dcterms:modified>
</cp:coreProperties>
</file>