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DA1CF" w14:textId="77777777" w:rsidR="009840BD" w:rsidRPr="00FB2DA4" w:rsidRDefault="009840BD" w:rsidP="00FB2DA4">
      <w:pPr>
        <w:jc w:val="center"/>
        <w:rPr>
          <w:rFonts w:ascii="Roboto" w:hAnsi="Roboto"/>
        </w:rPr>
      </w:pPr>
      <w:r w:rsidRPr="00FB2DA4">
        <w:rPr>
          <w:rFonts w:ascii="Roboto" w:hAnsi="Roboto"/>
          <w:b/>
          <w:bCs/>
        </w:rPr>
        <w:t>Reply to Notice for Input Tax Credit (ITC) Reversal Under Rule 37</w:t>
      </w:r>
    </w:p>
    <w:p w14:paraId="521587CC" w14:textId="77777777" w:rsidR="009840BD" w:rsidRPr="00FB2DA4" w:rsidRDefault="009840BD" w:rsidP="00FB2DA4">
      <w:pPr>
        <w:rPr>
          <w:rFonts w:ascii="Roboto" w:hAnsi="Roboto"/>
          <w:sz w:val="20"/>
          <w:szCs w:val="20"/>
        </w:rPr>
      </w:pPr>
      <w:r w:rsidRPr="00FB2DA4">
        <w:rPr>
          <w:rFonts w:ascii="Roboto" w:hAnsi="Roboto"/>
          <w:sz w:val="20"/>
          <w:szCs w:val="20"/>
        </w:rPr>
        <w:t>To,</w:t>
      </w:r>
    </w:p>
    <w:p w14:paraId="1F0771DB" w14:textId="77777777" w:rsidR="009840BD" w:rsidRPr="00FB2DA4" w:rsidRDefault="009840BD" w:rsidP="00FB2DA4">
      <w:pPr>
        <w:rPr>
          <w:rFonts w:ascii="Roboto" w:hAnsi="Roboto"/>
          <w:sz w:val="20"/>
          <w:szCs w:val="20"/>
        </w:rPr>
      </w:pPr>
      <w:r w:rsidRPr="00FB2DA4">
        <w:rPr>
          <w:rFonts w:ascii="Roboto" w:hAnsi="Roboto"/>
          <w:sz w:val="20"/>
          <w:szCs w:val="20"/>
        </w:rPr>
        <w:t>The ...................................,</w:t>
      </w:r>
    </w:p>
    <w:p w14:paraId="7BA7A2BD" w14:textId="77777777" w:rsidR="009840BD" w:rsidRPr="00FB2DA4" w:rsidRDefault="009840BD" w:rsidP="00FB2DA4">
      <w:pPr>
        <w:rPr>
          <w:rFonts w:ascii="Roboto" w:hAnsi="Roboto"/>
          <w:sz w:val="20"/>
          <w:szCs w:val="20"/>
        </w:rPr>
      </w:pPr>
      <w:r w:rsidRPr="00FB2DA4">
        <w:rPr>
          <w:rFonts w:ascii="Roboto" w:hAnsi="Roboto"/>
          <w:sz w:val="20"/>
          <w:szCs w:val="20"/>
        </w:rPr>
        <w:t>..........................................,</w:t>
      </w:r>
    </w:p>
    <w:p w14:paraId="691B3819" w14:textId="77777777" w:rsidR="009840BD" w:rsidRPr="00FB2DA4" w:rsidRDefault="009840BD" w:rsidP="00FB2DA4">
      <w:pPr>
        <w:rPr>
          <w:rFonts w:ascii="Roboto" w:hAnsi="Roboto"/>
          <w:sz w:val="20"/>
          <w:szCs w:val="20"/>
        </w:rPr>
      </w:pPr>
      <w:r w:rsidRPr="00FB2DA4">
        <w:rPr>
          <w:rFonts w:ascii="Roboto" w:hAnsi="Roboto"/>
          <w:sz w:val="20"/>
          <w:szCs w:val="20"/>
        </w:rPr>
        <w:t>..........................................,</w:t>
      </w:r>
    </w:p>
    <w:p w14:paraId="544418A2" w14:textId="77777777" w:rsidR="009840BD" w:rsidRPr="00FB2DA4" w:rsidRDefault="009840BD" w:rsidP="00FB2DA4">
      <w:pPr>
        <w:rPr>
          <w:rFonts w:ascii="Roboto" w:hAnsi="Roboto"/>
          <w:sz w:val="20"/>
          <w:szCs w:val="20"/>
        </w:rPr>
      </w:pPr>
      <w:r w:rsidRPr="00FB2DA4">
        <w:rPr>
          <w:rFonts w:ascii="Roboto" w:hAnsi="Roboto"/>
          <w:sz w:val="20"/>
          <w:szCs w:val="20"/>
        </w:rPr>
        <w:t>Dear Sir,</w:t>
      </w:r>
    </w:p>
    <w:p w14:paraId="5371DADD" w14:textId="77777777" w:rsidR="009840BD" w:rsidRPr="00FB2DA4" w:rsidRDefault="009840BD" w:rsidP="00FB2DA4">
      <w:pPr>
        <w:rPr>
          <w:rFonts w:ascii="Roboto" w:hAnsi="Roboto"/>
          <w:sz w:val="20"/>
          <w:szCs w:val="20"/>
        </w:rPr>
      </w:pPr>
      <w:r w:rsidRPr="00FB2DA4">
        <w:rPr>
          <w:rFonts w:ascii="Roboto" w:hAnsi="Roboto"/>
          <w:b/>
          <w:bCs/>
          <w:sz w:val="20"/>
          <w:szCs w:val="20"/>
        </w:rPr>
        <w:t>Subject:</w:t>
      </w:r>
      <w:r w:rsidRPr="00FB2DA4">
        <w:rPr>
          <w:rFonts w:ascii="Roboto" w:hAnsi="Roboto"/>
          <w:sz w:val="20"/>
          <w:szCs w:val="20"/>
        </w:rPr>
        <w:t> Reply to Notice for Input Tax Credit (ITC) Reversal Under Rule 37</w:t>
      </w:r>
    </w:p>
    <w:p w14:paraId="51E62C39" w14:textId="77777777" w:rsidR="009840BD" w:rsidRPr="00FB2DA4" w:rsidRDefault="009840BD" w:rsidP="00FB2DA4">
      <w:pPr>
        <w:rPr>
          <w:rFonts w:ascii="Roboto" w:hAnsi="Roboto"/>
          <w:sz w:val="20"/>
          <w:szCs w:val="20"/>
        </w:rPr>
      </w:pPr>
      <w:r w:rsidRPr="00FB2DA4">
        <w:rPr>
          <w:rFonts w:ascii="Roboto" w:hAnsi="Roboto"/>
          <w:b/>
          <w:bCs/>
          <w:sz w:val="20"/>
          <w:szCs w:val="20"/>
        </w:rPr>
        <w:t>Reference:</w:t>
      </w:r>
      <w:r w:rsidRPr="00FB2DA4">
        <w:rPr>
          <w:rFonts w:ascii="Roboto" w:hAnsi="Roboto"/>
          <w:sz w:val="20"/>
          <w:szCs w:val="20"/>
        </w:rPr>
        <w:t> Your Notice No. ...................................... dated .................</w:t>
      </w:r>
    </w:p>
    <w:p w14:paraId="063B5BAE" w14:textId="77777777" w:rsidR="009840BD" w:rsidRPr="00FB2DA4" w:rsidRDefault="009840BD" w:rsidP="00FB2DA4">
      <w:pPr>
        <w:rPr>
          <w:rFonts w:ascii="Roboto" w:hAnsi="Roboto"/>
          <w:sz w:val="20"/>
          <w:szCs w:val="20"/>
        </w:rPr>
      </w:pPr>
      <w:r w:rsidRPr="00FB2DA4">
        <w:rPr>
          <w:rFonts w:ascii="Roboto" w:hAnsi="Roboto"/>
          <w:sz w:val="20"/>
          <w:szCs w:val="20"/>
        </w:rPr>
        <w:t>I am writing in response to your notice regarding the reversal of Input Tax Credit (ITC) under Rule 37 of the CGST Rules, 2017, due to non-payment to our suppliers within 180 days. Here are the key points for your consideration:</w:t>
      </w:r>
    </w:p>
    <w:p w14:paraId="2E38D4F0" w14:textId="77777777" w:rsidR="009840BD" w:rsidRPr="00FB2DA4" w:rsidRDefault="009840BD" w:rsidP="00FB2DA4">
      <w:pPr>
        <w:rPr>
          <w:rFonts w:ascii="Roboto" w:hAnsi="Roboto"/>
          <w:sz w:val="20"/>
          <w:szCs w:val="20"/>
        </w:rPr>
      </w:pPr>
      <w:r w:rsidRPr="00FB2DA4">
        <w:rPr>
          <w:rFonts w:ascii="Roboto" w:hAnsi="Roboto"/>
          <w:b/>
          <w:bCs/>
          <w:sz w:val="20"/>
          <w:szCs w:val="20"/>
        </w:rPr>
        <w:t>1. Reason for Delay:</w:t>
      </w:r>
      <w:r w:rsidRPr="00FB2DA4">
        <w:rPr>
          <w:rFonts w:ascii="Roboto" w:hAnsi="Roboto"/>
          <w:sz w:val="20"/>
          <w:szCs w:val="20"/>
        </w:rPr>
        <w:t> We faced an unexpected financial crisis that prevented us from making timely payments to our suppliers. We understand that, according to Rule 37, ITC must be reversed if payments are not made within 180 days.</w:t>
      </w:r>
    </w:p>
    <w:p w14:paraId="554DD3E7" w14:textId="77777777" w:rsidR="009840BD" w:rsidRPr="00FB2DA4" w:rsidRDefault="009840BD" w:rsidP="00FB2DA4">
      <w:pPr>
        <w:rPr>
          <w:rFonts w:ascii="Roboto" w:hAnsi="Roboto"/>
          <w:sz w:val="20"/>
          <w:szCs w:val="20"/>
        </w:rPr>
      </w:pPr>
      <w:r w:rsidRPr="00FB2DA4">
        <w:rPr>
          <w:rFonts w:ascii="Roboto" w:hAnsi="Roboto"/>
          <w:b/>
          <w:bCs/>
          <w:sz w:val="20"/>
          <w:szCs w:val="20"/>
        </w:rPr>
        <w:t>2. Payments Made:</w:t>
      </w:r>
      <w:r w:rsidRPr="00FB2DA4">
        <w:rPr>
          <w:rFonts w:ascii="Roboto" w:hAnsi="Roboto"/>
          <w:sz w:val="20"/>
          <w:szCs w:val="20"/>
        </w:rPr>
        <w:t> We have now completed all outstanding payments to our suppliers. While these payments were delayed, they were settled as we recovered from our financial difficulties.</w:t>
      </w:r>
    </w:p>
    <w:p w14:paraId="25C72128" w14:textId="77777777" w:rsidR="009840BD" w:rsidRPr="00FB2DA4" w:rsidRDefault="009840BD" w:rsidP="00FB2DA4">
      <w:pPr>
        <w:rPr>
          <w:rFonts w:ascii="Roboto" w:hAnsi="Roboto"/>
          <w:sz w:val="20"/>
          <w:szCs w:val="20"/>
        </w:rPr>
      </w:pPr>
      <w:r w:rsidRPr="00FB2DA4">
        <w:rPr>
          <w:rFonts w:ascii="Roboto" w:hAnsi="Roboto"/>
          <w:b/>
          <w:bCs/>
          <w:sz w:val="20"/>
          <w:szCs w:val="20"/>
        </w:rPr>
        <w:t>3. No Need for ITC Reversal:</w:t>
      </w:r>
      <w:r w:rsidRPr="00FB2DA4">
        <w:rPr>
          <w:rFonts w:ascii="Roboto" w:hAnsi="Roboto"/>
          <w:sz w:val="20"/>
          <w:szCs w:val="20"/>
        </w:rPr>
        <w:t> Since we have made the full payments, we believe that the reversal of ITC is not necessary. Rule 37 allows for ITC to be re-availed once payments are made.</w:t>
      </w:r>
    </w:p>
    <w:p w14:paraId="634FC602" w14:textId="77777777" w:rsidR="009840BD" w:rsidRPr="00FB2DA4" w:rsidRDefault="009840BD" w:rsidP="00FB2DA4">
      <w:pPr>
        <w:rPr>
          <w:rFonts w:ascii="Roboto" w:hAnsi="Roboto"/>
          <w:sz w:val="20"/>
          <w:szCs w:val="20"/>
        </w:rPr>
      </w:pPr>
      <w:r w:rsidRPr="00FB2DA4">
        <w:rPr>
          <w:rFonts w:ascii="Roboto" w:hAnsi="Roboto"/>
          <w:b/>
          <w:bCs/>
          <w:sz w:val="20"/>
          <w:szCs w:val="20"/>
        </w:rPr>
        <w:t>4. Supporting Documents:</w:t>
      </w:r>
      <w:r w:rsidRPr="00FB2DA4">
        <w:rPr>
          <w:rFonts w:ascii="Roboto" w:hAnsi="Roboto"/>
          <w:sz w:val="20"/>
          <w:szCs w:val="20"/>
        </w:rPr>
        <w:t> We have attached the following documents for your review:</w:t>
      </w:r>
    </w:p>
    <w:p w14:paraId="066C29B3" w14:textId="77777777" w:rsidR="009840BD" w:rsidRPr="00FB2DA4" w:rsidRDefault="009840BD" w:rsidP="00FB2DA4">
      <w:pPr>
        <w:rPr>
          <w:rFonts w:ascii="Roboto" w:hAnsi="Roboto"/>
          <w:sz w:val="20"/>
          <w:szCs w:val="20"/>
        </w:rPr>
      </w:pPr>
      <w:r w:rsidRPr="00FB2DA4">
        <w:rPr>
          <w:rFonts w:ascii="Roboto" w:hAnsi="Roboto"/>
          <w:sz w:val="20"/>
          <w:szCs w:val="20"/>
        </w:rPr>
        <w:t>• Copies of payment receipts and bank statements.</w:t>
      </w:r>
    </w:p>
    <w:p w14:paraId="7E886BE0" w14:textId="77777777" w:rsidR="009840BD" w:rsidRPr="00FB2DA4" w:rsidRDefault="009840BD" w:rsidP="00FB2DA4">
      <w:pPr>
        <w:rPr>
          <w:rFonts w:ascii="Roboto" w:hAnsi="Roboto"/>
          <w:sz w:val="20"/>
          <w:szCs w:val="20"/>
        </w:rPr>
      </w:pPr>
      <w:r w:rsidRPr="00FB2DA4">
        <w:rPr>
          <w:rFonts w:ascii="Roboto" w:hAnsi="Roboto"/>
          <w:sz w:val="20"/>
          <w:szCs w:val="20"/>
        </w:rPr>
        <w:t>• A reconciliation statement of the invoices and payments made.</w:t>
      </w:r>
    </w:p>
    <w:p w14:paraId="529F64E3" w14:textId="77777777" w:rsidR="009840BD" w:rsidRPr="00FB2DA4" w:rsidRDefault="009840BD" w:rsidP="00FB2DA4">
      <w:pPr>
        <w:rPr>
          <w:rFonts w:ascii="Roboto" w:hAnsi="Roboto"/>
          <w:sz w:val="20"/>
          <w:szCs w:val="20"/>
        </w:rPr>
      </w:pPr>
      <w:r w:rsidRPr="00FB2DA4">
        <w:rPr>
          <w:rFonts w:ascii="Roboto" w:hAnsi="Roboto"/>
          <w:b/>
          <w:bCs/>
          <w:sz w:val="20"/>
          <w:szCs w:val="20"/>
        </w:rPr>
        <w:t>Request for Consideration:</w:t>
      </w:r>
      <w:r w:rsidRPr="00FB2DA4">
        <w:rPr>
          <w:rFonts w:ascii="Roboto" w:hAnsi="Roboto"/>
          <w:sz w:val="20"/>
          <w:szCs w:val="20"/>
        </w:rPr>
        <w:t> We kindly ask you to consider our financial challenges, the payments we have made, and the provisions of Rule 37 that allow for re-</w:t>
      </w:r>
      <w:proofErr w:type="spellStart"/>
      <w:r w:rsidRPr="00FB2DA4">
        <w:rPr>
          <w:rFonts w:ascii="Roboto" w:hAnsi="Roboto"/>
          <w:sz w:val="20"/>
          <w:szCs w:val="20"/>
        </w:rPr>
        <w:t>availment</w:t>
      </w:r>
      <w:proofErr w:type="spellEnd"/>
      <w:r w:rsidRPr="00FB2DA4">
        <w:rPr>
          <w:rFonts w:ascii="Roboto" w:hAnsi="Roboto"/>
          <w:sz w:val="20"/>
          <w:szCs w:val="20"/>
        </w:rPr>
        <w:t xml:space="preserve"> of ITC. We would greatly appreciate it if the requirement for ITC reversal could be waived in this case.</w:t>
      </w:r>
    </w:p>
    <w:p w14:paraId="47EE43B0" w14:textId="77777777" w:rsidR="009840BD" w:rsidRPr="00FB2DA4" w:rsidRDefault="009840BD" w:rsidP="00FB2DA4">
      <w:pPr>
        <w:rPr>
          <w:rFonts w:ascii="Roboto" w:hAnsi="Roboto"/>
          <w:sz w:val="20"/>
          <w:szCs w:val="20"/>
        </w:rPr>
      </w:pPr>
      <w:r w:rsidRPr="00FB2DA4">
        <w:rPr>
          <w:rFonts w:ascii="Roboto" w:hAnsi="Roboto"/>
          <w:sz w:val="20"/>
          <w:szCs w:val="20"/>
        </w:rPr>
        <w:t>Please let us know if you need any further information.</w:t>
      </w:r>
    </w:p>
    <w:p w14:paraId="1AA78E02" w14:textId="77777777" w:rsidR="009840BD" w:rsidRPr="00FB2DA4" w:rsidRDefault="009840BD" w:rsidP="00FB2DA4">
      <w:pPr>
        <w:rPr>
          <w:rFonts w:ascii="Roboto" w:hAnsi="Roboto"/>
          <w:sz w:val="20"/>
          <w:szCs w:val="20"/>
        </w:rPr>
      </w:pPr>
      <w:r w:rsidRPr="00FB2DA4">
        <w:rPr>
          <w:rFonts w:ascii="Roboto" w:hAnsi="Roboto"/>
          <w:sz w:val="20"/>
          <w:szCs w:val="20"/>
        </w:rPr>
        <w:t>Thank you for your understanding and support.</w:t>
      </w:r>
    </w:p>
    <w:p w14:paraId="28FF98C0" w14:textId="77777777" w:rsidR="009840BD" w:rsidRPr="00FB2DA4" w:rsidRDefault="009840BD" w:rsidP="00FB2DA4">
      <w:pPr>
        <w:rPr>
          <w:rFonts w:ascii="Roboto" w:hAnsi="Roboto"/>
          <w:sz w:val="20"/>
          <w:szCs w:val="20"/>
        </w:rPr>
      </w:pPr>
      <w:r w:rsidRPr="00FB2DA4">
        <w:rPr>
          <w:rFonts w:ascii="Roboto" w:hAnsi="Roboto"/>
          <w:sz w:val="20"/>
          <w:szCs w:val="20"/>
        </w:rPr>
        <w:t>Yours faithfully,</w:t>
      </w:r>
      <w:r w:rsidRPr="00FB2DA4">
        <w:rPr>
          <w:rFonts w:ascii="Roboto" w:hAnsi="Roboto"/>
          <w:sz w:val="20"/>
          <w:szCs w:val="20"/>
        </w:rPr>
        <w:br/>
        <w:t>............................</w:t>
      </w:r>
    </w:p>
    <w:p w14:paraId="7093D62A" w14:textId="77777777" w:rsidR="009840BD" w:rsidRPr="00FB2DA4" w:rsidRDefault="009840BD" w:rsidP="00FB2DA4">
      <w:pPr>
        <w:rPr>
          <w:rFonts w:ascii="Roboto" w:hAnsi="Roboto"/>
          <w:sz w:val="20"/>
          <w:szCs w:val="20"/>
        </w:rPr>
      </w:pPr>
      <w:r w:rsidRPr="00FB2DA4">
        <w:rPr>
          <w:rFonts w:ascii="Roboto" w:hAnsi="Roboto"/>
          <w:sz w:val="20"/>
          <w:szCs w:val="20"/>
        </w:rPr>
        <w:t>e-mail ID: ........................</w:t>
      </w:r>
    </w:p>
    <w:p w14:paraId="728BEFFB" w14:textId="77777777" w:rsidR="009840BD" w:rsidRPr="00FB2DA4" w:rsidRDefault="009840BD" w:rsidP="00FB2DA4">
      <w:pPr>
        <w:rPr>
          <w:rFonts w:ascii="Roboto" w:hAnsi="Roboto"/>
          <w:sz w:val="20"/>
          <w:szCs w:val="20"/>
        </w:rPr>
      </w:pPr>
      <w:r w:rsidRPr="00FB2DA4">
        <w:rPr>
          <w:rFonts w:ascii="Roboto" w:hAnsi="Roboto"/>
          <w:sz w:val="20"/>
          <w:szCs w:val="20"/>
        </w:rPr>
        <w:t>Mobile: ..............................</w:t>
      </w:r>
    </w:p>
    <w:p w14:paraId="7D827195" w14:textId="77777777" w:rsidR="009840BD" w:rsidRPr="00FB2DA4" w:rsidRDefault="009840BD" w:rsidP="00FB2DA4">
      <w:pPr>
        <w:rPr>
          <w:rFonts w:ascii="Roboto" w:hAnsi="Roboto"/>
          <w:sz w:val="20"/>
          <w:szCs w:val="20"/>
        </w:rPr>
      </w:pPr>
      <w:r w:rsidRPr="00FB2DA4">
        <w:rPr>
          <w:rFonts w:ascii="Roboto" w:hAnsi="Roboto"/>
          <w:b/>
          <w:bCs/>
          <w:sz w:val="20"/>
          <w:szCs w:val="20"/>
        </w:rPr>
        <w:t>Enclosures:</w:t>
      </w:r>
    </w:p>
    <w:p w14:paraId="104C55A5" w14:textId="77777777" w:rsidR="009840BD" w:rsidRPr="00FB2DA4" w:rsidRDefault="009840BD" w:rsidP="00FB2DA4">
      <w:pPr>
        <w:rPr>
          <w:rFonts w:ascii="Roboto" w:hAnsi="Roboto"/>
          <w:sz w:val="20"/>
          <w:szCs w:val="20"/>
        </w:rPr>
      </w:pPr>
      <w:r w:rsidRPr="00FB2DA4">
        <w:rPr>
          <w:rFonts w:ascii="Roboto" w:hAnsi="Roboto"/>
          <w:sz w:val="20"/>
          <w:szCs w:val="20"/>
        </w:rPr>
        <w:t>• Copies of payment receipts and bank statements.</w:t>
      </w:r>
    </w:p>
    <w:p w14:paraId="5B7E5FCD" w14:textId="77777777" w:rsidR="009840BD" w:rsidRPr="00FB2DA4" w:rsidRDefault="009840BD" w:rsidP="00FB2DA4">
      <w:pPr>
        <w:rPr>
          <w:rFonts w:ascii="Roboto" w:hAnsi="Roboto"/>
          <w:sz w:val="20"/>
          <w:szCs w:val="20"/>
        </w:rPr>
      </w:pPr>
      <w:r w:rsidRPr="00FB2DA4">
        <w:rPr>
          <w:rFonts w:ascii="Roboto" w:hAnsi="Roboto"/>
          <w:sz w:val="20"/>
          <w:szCs w:val="20"/>
        </w:rPr>
        <w:t>• Reconciliation statement of invoices and payments made.</w:t>
      </w:r>
    </w:p>
    <w:p w14:paraId="09F1D65B" w14:textId="5528080A" w:rsidR="002433BC" w:rsidRPr="00FB2DA4" w:rsidRDefault="009840BD" w:rsidP="00FB2DA4">
      <w:pPr>
        <w:rPr>
          <w:rFonts w:ascii="Roboto" w:hAnsi="Roboto"/>
          <w:sz w:val="20"/>
          <w:szCs w:val="20"/>
        </w:rPr>
      </w:pPr>
      <w:r w:rsidRPr="00FB2DA4">
        <w:rPr>
          <w:rFonts w:ascii="Roboto" w:hAnsi="Roboto"/>
          <w:sz w:val="20"/>
          <w:szCs w:val="20"/>
        </w:rPr>
        <w:t>• Other.</w:t>
      </w:r>
    </w:p>
    <w:sectPr w:rsidR="002433BC" w:rsidRPr="00FB2DA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FCD"/>
    <w:rsid w:val="0018680A"/>
    <w:rsid w:val="002433BC"/>
    <w:rsid w:val="00411FD7"/>
    <w:rsid w:val="009840BD"/>
    <w:rsid w:val="00B85FCD"/>
    <w:rsid w:val="00E13A72"/>
    <w:rsid w:val="00FB2DA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BE0201-C972-4348-82A6-D0DCB77B7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5FC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85FC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85FC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85FC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85FC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85F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5F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5F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5F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5FC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85FC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85FC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85FC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85FC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85F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5F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5F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5FCD"/>
    <w:rPr>
      <w:rFonts w:eastAsiaTheme="majorEastAsia" w:cstheme="majorBidi"/>
      <w:color w:val="272727" w:themeColor="text1" w:themeTint="D8"/>
    </w:rPr>
  </w:style>
  <w:style w:type="paragraph" w:styleId="Title">
    <w:name w:val="Title"/>
    <w:basedOn w:val="Normal"/>
    <w:next w:val="Normal"/>
    <w:link w:val="TitleChar"/>
    <w:uiPriority w:val="10"/>
    <w:qFormat/>
    <w:rsid w:val="00B85F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5F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5F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5F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5FCD"/>
    <w:pPr>
      <w:spacing w:before="160"/>
      <w:jc w:val="center"/>
    </w:pPr>
    <w:rPr>
      <w:i/>
      <w:iCs/>
      <w:color w:val="404040" w:themeColor="text1" w:themeTint="BF"/>
    </w:rPr>
  </w:style>
  <w:style w:type="character" w:customStyle="1" w:styleId="QuoteChar">
    <w:name w:val="Quote Char"/>
    <w:basedOn w:val="DefaultParagraphFont"/>
    <w:link w:val="Quote"/>
    <w:uiPriority w:val="29"/>
    <w:rsid w:val="00B85FCD"/>
    <w:rPr>
      <w:i/>
      <w:iCs/>
      <w:color w:val="404040" w:themeColor="text1" w:themeTint="BF"/>
    </w:rPr>
  </w:style>
  <w:style w:type="paragraph" w:styleId="ListParagraph">
    <w:name w:val="List Paragraph"/>
    <w:basedOn w:val="Normal"/>
    <w:uiPriority w:val="34"/>
    <w:qFormat/>
    <w:rsid w:val="00B85FCD"/>
    <w:pPr>
      <w:ind w:left="720"/>
      <w:contextualSpacing/>
    </w:pPr>
  </w:style>
  <w:style w:type="character" w:styleId="IntenseEmphasis">
    <w:name w:val="Intense Emphasis"/>
    <w:basedOn w:val="DefaultParagraphFont"/>
    <w:uiPriority w:val="21"/>
    <w:qFormat/>
    <w:rsid w:val="00B85FCD"/>
    <w:rPr>
      <w:i/>
      <w:iCs/>
      <w:color w:val="2F5496" w:themeColor="accent1" w:themeShade="BF"/>
    </w:rPr>
  </w:style>
  <w:style w:type="paragraph" w:styleId="IntenseQuote">
    <w:name w:val="Intense Quote"/>
    <w:basedOn w:val="Normal"/>
    <w:next w:val="Normal"/>
    <w:link w:val="IntenseQuoteChar"/>
    <w:uiPriority w:val="30"/>
    <w:qFormat/>
    <w:rsid w:val="00B85FC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85FCD"/>
    <w:rPr>
      <w:i/>
      <w:iCs/>
      <w:color w:val="2F5496" w:themeColor="accent1" w:themeShade="BF"/>
    </w:rPr>
  </w:style>
  <w:style w:type="character" w:styleId="IntenseReference">
    <w:name w:val="Intense Reference"/>
    <w:basedOn w:val="DefaultParagraphFont"/>
    <w:uiPriority w:val="32"/>
    <w:qFormat/>
    <w:rsid w:val="00B85FC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492727">
      <w:bodyDiv w:val="1"/>
      <w:marLeft w:val="0"/>
      <w:marRight w:val="0"/>
      <w:marTop w:val="0"/>
      <w:marBottom w:val="0"/>
      <w:divBdr>
        <w:top w:val="none" w:sz="0" w:space="0" w:color="auto"/>
        <w:left w:val="none" w:sz="0" w:space="0" w:color="auto"/>
        <w:bottom w:val="none" w:sz="0" w:space="0" w:color="auto"/>
        <w:right w:val="none" w:sz="0" w:space="0" w:color="auto"/>
      </w:divBdr>
    </w:div>
    <w:div w:id="1877767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302</Words>
  <Characters>1724</Characters>
  <Application>Microsoft Office Word</Application>
  <DocSecurity>0</DocSecurity>
  <Lines>14</Lines>
  <Paragraphs>4</Paragraphs>
  <ScaleCrop>false</ScaleCrop>
  <Company/>
  <LinksUpToDate>false</LinksUpToDate>
  <CharactersWithSpaces>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COMPANY MITRA</dc:creator>
  <cp:keywords/>
  <dc:description/>
  <cp:lastModifiedBy>COMPANY MITRA</cp:lastModifiedBy>
  <cp:revision>3</cp:revision>
  <dcterms:created xsi:type="dcterms:W3CDTF">2025-03-12T09:03:00Z</dcterms:created>
  <dcterms:modified xsi:type="dcterms:W3CDTF">2025-03-12T09:23:00Z</dcterms:modified>
</cp:coreProperties>
</file>